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6113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113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Walder Marc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FELDLISTRASSE 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Sportradar Group AG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SRAD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26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75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42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4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ST. GALLEN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V8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CH-9000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09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6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60" w:type="dxa"/>
            <w:vAlign w:val="bottom"/>
            <w:gridSpan w:val="2"/>
            <w:vMerge w:val="restart"/>
          </w:tcPr>
          <w:p>
            <w:pPr>
              <w:jc w:val="right"/>
              <w:ind w:righ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88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6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Class A Ordinary Shares</w:t>
            </w: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05/20/2026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3"/>
              </w:rPr>
              <w:t>13,167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w w:val="93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</w:t>
            </w: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355,251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20" w:type="dxa"/>
            <w:vAlign w:val="bottom"/>
            <w:gridSpan w:val="4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1. Represents an award of restricted share units ("RSUs") that will vest on May 20, 2027. Each RSU represents a contingent right to receive one Class A Ordinary Share.</w:t>
      </w:r>
    </w:p>
    <w:p>
      <w:pPr>
        <w:ind w:left="6580"/>
        <w:spacing w:after="0" w:line="189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Jason Barr, as Attorney-in- 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05/21/2026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-27940</wp:posOffset>
            </wp:positionV>
            <wp:extent cx="1318260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826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8923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923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4"/>
          <w:szCs w:val="24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111021" TargetMode="External"/><Relationship Id="rId14" Type="http://schemas.openxmlformats.org/officeDocument/2006/relationships/hyperlink" Target="http://www.sec.gov/cgi-bin/browse-edgar?action=getcompany&amp;CIK=0001836470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2026-05-21T15:39:57Z</dcterms:created>
  <dcterms:modified xsi:type="dcterms:W3CDTF">2026-05-21T15:39:57Z</dcterms:modified>
</cp:coreProperties>
</file>